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Title A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line="276" w:lineRule="auto"/>
        <w:rPr>
          <w:outline w:val="0"/>
          <w:color w:val="000000"/>
          <w:sz w:val="35"/>
          <w:szCs w:val="35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5"/>
          <w:szCs w:val="35"/>
          <w:u w:color="000000"/>
          <w:rtl w:val="0"/>
          <w14:textFill>
            <w14:solidFill>
              <w14:srgbClr w14:val="000000"/>
            </w14:solidFill>
          </w14:textFill>
        </w:rPr>
        <w:t>ΠΑΡΑΤΗΡΗΤΗΡΙΟ ΘΕΜΑΤΩΝ ΑΝΑΠΗΡΙΑΣ ΤΗΣ Ε</w:t>
      </w:r>
      <w:r>
        <w:rPr>
          <w:outline w:val="0"/>
          <w:color w:val="000000"/>
          <w:sz w:val="35"/>
          <w:szCs w:val="35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35"/>
          <w:szCs w:val="35"/>
          <w:u w:color="000000"/>
          <w:rtl w:val="0"/>
          <w14:textFill>
            <w14:solidFill>
              <w14:srgbClr w14:val="000000"/>
            </w14:solidFill>
          </w14:textFill>
        </w:rPr>
        <w:t>Σ</w:t>
      </w:r>
      <w:r>
        <w:rPr>
          <w:outline w:val="0"/>
          <w:color w:val="000000"/>
          <w:sz w:val="35"/>
          <w:szCs w:val="35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35"/>
          <w:szCs w:val="35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outline w:val="0"/>
          <w:color w:val="000000"/>
          <w:sz w:val="35"/>
          <w:szCs w:val="35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35"/>
          <w:szCs w:val="35"/>
          <w:u w:color="000000"/>
          <w:rtl w:val="0"/>
          <w14:textFill>
            <w14:solidFill>
              <w14:srgbClr w14:val="000000"/>
            </w14:solidFill>
          </w14:textFill>
        </w:rPr>
        <w:t>μεΑ</w:t>
      </w:r>
      <w:r>
        <w:rPr>
          <w:outline w:val="0"/>
          <w:color w:val="000000"/>
          <w:sz w:val="35"/>
          <w:szCs w:val="35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938"/>
        </w:tabs>
        <w:spacing w:before="480" w:after="0"/>
        <w:ind w:left="6804" w:firstLine="0"/>
        <w:jc w:val="left"/>
        <w:rPr>
          <w:rStyle w:val="Πληροφορίες Char"/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Αθήνα</w:t>
      </w:r>
      <w:r>
        <w:rPr>
          <w:b w:val="1"/>
          <w:bCs w:val="1"/>
          <w:rtl w:val="0"/>
        </w:rPr>
        <w:t xml:space="preserve">: </w:t>
        <w:tab/>
      </w:r>
      <w:r>
        <w:rPr>
          <w:rStyle w:val="Πληροφορίες Char"/>
          <w:rtl w:val="0"/>
        </w:rPr>
        <w:t>25.10.2022</w:t>
      </w:r>
      <w:r>
        <w:br w:type="textWrapping"/>
      </w:r>
      <w:r>
        <w:rPr>
          <w:b w:val="1"/>
          <w:bCs w:val="1"/>
          <w:rtl w:val="0"/>
        </w:rPr>
        <w:t>Αρ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Πρωτ</w:t>
      </w:r>
      <w:r>
        <w:rPr>
          <w:b w:val="1"/>
          <w:bCs w:val="1"/>
          <w:rtl w:val="0"/>
        </w:rPr>
        <w:t xml:space="preserve">.: </w:t>
        <w:tab/>
      </w:r>
      <w:r>
        <w:rPr>
          <w:rStyle w:val="Πληροφορίες Char"/>
          <w:rtl w:val="0"/>
        </w:rPr>
        <w:t>1561</w:t>
      </w:r>
    </w:p>
    <w:p>
      <w:pPr>
        <w:pStyle w:val="Normal.0"/>
      </w:pPr>
    </w:p>
    <w:p>
      <w:pPr>
        <w:pStyle w:val="Title A"/>
        <w:rPr>
          <w:rFonts w:ascii="Cambria" w:cs="Cambria" w:hAnsi="Cambria" w:eastAsia="Cambria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spacing w:val="4"/>
          <w:kern w:val="28"/>
          <w:sz w:val="24"/>
          <w:szCs w:val="24"/>
          <w:u w:val="single"/>
          <w:rtl w:val="0"/>
        </w:rPr>
        <w:t>ΔΕΛΤΙΟ ΤΥΠΟΥ</w:t>
      </w:r>
      <w:r>
        <w:rPr>
          <w:spacing w:val="5"/>
          <w:kern w:val="28"/>
          <w:rtl w:val="0"/>
        </w:rPr>
        <w:t xml:space="preserve"> </w:t>
        <w:br w:type="textWrapping"/>
        <w:t>Νέοι με αναπηρία στην Ελλάδα</w:t>
      </w:r>
      <w:r>
        <w:rPr>
          <w:spacing w:val="5"/>
          <w:kern w:val="28"/>
          <w:rtl w:val="0"/>
        </w:rPr>
        <w:t xml:space="preserve">: </w:t>
      </w:r>
      <w:r>
        <w:rPr>
          <w:spacing w:val="5"/>
          <w:kern w:val="28"/>
          <w:rtl w:val="0"/>
        </w:rPr>
        <w:t>Στο περιθώριο</w:t>
      </w:r>
      <w:r>
        <w:rPr>
          <w:spacing w:val="5"/>
          <w:kern w:val="28"/>
          <w:rtl w:val="0"/>
        </w:rPr>
        <w:t xml:space="preserve">, </w:t>
      </w:r>
      <w:r>
        <w:rPr>
          <w:spacing w:val="5"/>
          <w:kern w:val="28"/>
          <w:rtl w:val="0"/>
        </w:rPr>
        <w:t>φτωχοί και μόνοι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Μόνο το </w:t>
      </w:r>
      <w:r>
        <w:rPr>
          <w:b w:val="1"/>
          <w:bCs w:val="1"/>
          <w:rtl w:val="0"/>
        </w:rPr>
        <w:t xml:space="preserve">10% </w:t>
      </w:r>
      <w:r>
        <w:rPr>
          <w:b w:val="1"/>
          <w:bCs w:val="1"/>
          <w:rtl w:val="0"/>
        </w:rPr>
        <w:t>των νέων με σοβαρή αναπηρία είναι ενταγμένοι στην εργασία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 xml:space="preserve">Το </w:t>
      </w:r>
      <w:r>
        <w:rPr>
          <w:b w:val="1"/>
          <w:bCs w:val="1"/>
          <w:rtl w:val="0"/>
        </w:rPr>
        <w:t xml:space="preserve">71,4% </w:t>
      </w:r>
      <w:r>
        <w:rPr>
          <w:b w:val="1"/>
          <w:bCs w:val="1"/>
          <w:rtl w:val="0"/>
        </w:rPr>
        <w:t xml:space="preserve">των νέων με σοβαρή αναπηρία και ηλικία </w:t>
      </w:r>
      <w:r>
        <w:rPr>
          <w:b w:val="1"/>
          <w:bCs w:val="1"/>
          <w:rtl w:val="0"/>
        </w:rPr>
        <w:t xml:space="preserve">25-34 </w:t>
      </w:r>
      <w:r>
        <w:rPr>
          <w:b w:val="1"/>
          <w:bCs w:val="1"/>
          <w:rtl w:val="0"/>
        </w:rPr>
        <w:t>ετών δεν έχει εργαστεί ποτέ</w:t>
      </w:r>
      <w:r>
        <w:rPr>
          <w:b w:val="1"/>
          <w:bCs w:val="1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Το </w:t>
      </w:r>
      <w:r>
        <w:rPr>
          <w:b w:val="1"/>
          <w:bCs w:val="1"/>
          <w:rtl w:val="0"/>
        </w:rPr>
        <w:t xml:space="preserve">46% </w:t>
      </w:r>
      <w:r>
        <w:rPr>
          <w:b w:val="1"/>
          <w:bCs w:val="1"/>
          <w:rtl w:val="0"/>
        </w:rPr>
        <w:t xml:space="preserve">των νέων με σοβαρή αναπηρία ως </w:t>
      </w:r>
      <w:r>
        <w:rPr>
          <w:b w:val="1"/>
          <w:bCs w:val="1"/>
          <w:rtl w:val="0"/>
          <w:lang w:val="ru-RU"/>
        </w:rPr>
        <w:t xml:space="preserve">34 </w:t>
      </w:r>
      <w:r>
        <w:rPr>
          <w:b w:val="1"/>
          <w:bCs w:val="1"/>
          <w:rtl w:val="0"/>
        </w:rPr>
        <w:t>ετών δεν έχει ολοκληρώσει την υποχρεωτική εκπαίδευση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 xml:space="preserve">Μόνο το </w:t>
      </w:r>
      <w:r>
        <w:rPr>
          <w:b w:val="1"/>
          <w:bCs w:val="1"/>
          <w:rtl w:val="0"/>
        </w:rPr>
        <w:t xml:space="preserve">13% </w:t>
      </w:r>
      <w:r>
        <w:rPr>
          <w:b w:val="1"/>
          <w:bCs w:val="1"/>
          <w:rtl w:val="0"/>
        </w:rPr>
        <w:t xml:space="preserve">των νέων με σοβαρή αναπηρία </w:t>
      </w:r>
      <w:r>
        <w:rPr>
          <w:b w:val="1"/>
          <w:bCs w:val="1"/>
          <w:rtl w:val="0"/>
        </w:rPr>
        <w:t xml:space="preserve">30 </w:t>
      </w:r>
      <w:r>
        <w:rPr>
          <w:b w:val="1"/>
          <w:bCs w:val="1"/>
          <w:rtl w:val="0"/>
        </w:rPr>
        <w:t xml:space="preserve">έως </w:t>
      </w:r>
      <w:r>
        <w:rPr>
          <w:b w:val="1"/>
          <w:bCs w:val="1"/>
          <w:rtl w:val="0"/>
          <w:lang w:val="ru-RU"/>
        </w:rPr>
        <w:t xml:space="preserve">34 </w:t>
      </w:r>
      <w:r>
        <w:rPr>
          <w:b w:val="1"/>
          <w:bCs w:val="1"/>
          <w:rtl w:val="0"/>
        </w:rPr>
        <w:t>ετών είναι απόφοιτοι τριτοβάθμιας εκπαίδευσης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 xml:space="preserve">ενώ πανεπιστημιακό τίτλο διαθέτει το </w:t>
      </w:r>
      <w:r>
        <w:rPr>
          <w:b w:val="1"/>
          <w:bCs w:val="1"/>
          <w:rtl w:val="0"/>
        </w:rPr>
        <w:t xml:space="preserve">45% </w:t>
      </w:r>
      <w:r>
        <w:rPr>
          <w:b w:val="1"/>
          <w:bCs w:val="1"/>
          <w:rtl w:val="0"/>
        </w:rPr>
        <w:t>των νέων χωρίς αναπηρία</w:t>
      </w:r>
      <w:r>
        <w:rPr>
          <w:b w:val="1"/>
          <w:bCs w:val="1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Το </w:t>
      </w:r>
      <w:r>
        <w:rPr>
          <w:b w:val="1"/>
          <w:bCs w:val="1"/>
          <w:rtl w:val="0"/>
        </w:rPr>
        <w:t xml:space="preserve">40,5% </w:t>
      </w:r>
      <w:r>
        <w:rPr>
          <w:b w:val="1"/>
          <w:bCs w:val="1"/>
          <w:rtl w:val="0"/>
        </w:rPr>
        <w:t xml:space="preserve">των νέων με σοβαρή αναπηρία ηλικίας </w:t>
      </w:r>
      <w:r>
        <w:rPr>
          <w:b w:val="1"/>
          <w:bCs w:val="1"/>
          <w:rtl w:val="0"/>
        </w:rPr>
        <w:t xml:space="preserve">16-24 </w:t>
      </w:r>
      <w:r>
        <w:rPr>
          <w:b w:val="1"/>
          <w:bCs w:val="1"/>
          <w:rtl w:val="0"/>
        </w:rPr>
        <w:t xml:space="preserve">ετών και το </w:t>
      </w:r>
      <w:r>
        <w:rPr>
          <w:b w:val="1"/>
          <w:bCs w:val="1"/>
          <w:rtl w:val="0"/>
        </w:rPr>
        <w:t xml:space="preserve">64,4% </w:t>
      </w:r>
      <w:r>
        <w:rPr>
          <w:b w:val="1"/>
          <w:bCs w:val="1"/>
          <w:rtl w:val="0"/>
        </w:rPr>
        <w:t xml:space="preserve">ηλικίας </w:t>
      </w:r>
      <w:r>
        <w:rPr>
          <w:b w:val="1"/>
          <w:bCs w:val="1"/>
          <w:rtl w:val="0"/>
        </w:rPr>
        <w:t xml:space="preserve">25-34 </w:t>
      </w:r>
      <w:r>
        <w:rPr>
          <w:b w:val="1"/>
          <w:bCs w:val="1"/>
          <w:rtl w:val="0"/>
        </w:rPr>
        <w:t>ετών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ζουν σε συνθήκες φτώχειας ή</w:t>
      </w:r>
      <w:r>
        <w:rPr>
          <w:b w:val="1"/>
          <w:bCs w:val="1"/>
          <w:rtl w:val="0"/>
        </w:rPr>
        <w:t>/</w:t>
      </w:r>
      <w:r>
        <w:rPr>
          <w:b w:val="1"/>
          <w:bCs w:val="1"/>
          <w:rtl w:val="0"/>
        </w:rPr>
        <w:t>και κοινωνικού αποκλεισμού</w:t>
      </w:r>
      <w:r>
        <w:rPr>
          <w:b w:val="1"/>
          <w:bCs w:val="1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Μόνο το </w:t>
      </w:r>
      <w:r>
        <w:rPr>
          <w:b w:val="1"/>
          <w:bCs w:val="1"/>
          <w:rtl w:val="0"/>
        </w:rPr>
        <w:t xml:space="preserve">22,5% </w:t>
      </w:r>
      <w:r>
        <w:rPr>
          <w:b w:val="1"/>
          <w:bCs w:val="1"/>
          <w:rtl w:val="0"/>
        </w:rPr>
        <w:t>των νέων με σοβαρή αναπηρία δαπανά ένα μικρό χρηματικό ποσό σε εβδομαδιαία βάση για να καλύψει προσωπικές του ανάγκες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 xml:space="preserve">ενώ οι νέοι χωρίς αναπηρία απολαμβάνουν αυτή τη δυνατότητα σε ποσοστό </w:t>
      </w:r>
      <w:r>
        <w:rPr>
          <w:b w:val="1"/>
          <w:bCs w:val="1"/>
          <w:rtl w:val="0"/>
        </w:rPr>
        <w:t xml:space="preserve">58,1%. </w:t>
      </w:r>
      <w:r>
        <w:rPr>
          <w:b w:val="1"/>
          <w:bCs w:val="1"/>
          <w:rtl w:val="0"/>
        </w:rPr>
        <w:t xml:space="preserve">Μόνο το </w:t>
      </w:r>
      <w:r>
        <w:rPr>
          <w:b w:val="1"/>
          <w:bCs w:val="1"/>
          <w:rtl w:val="0"/>
        </w:rPr>
        <w:t xml:space="preserve">25% </w:t>
      </w:r>
      <w:r>
        <w:rPr>
          <w:b w:val="1"/>
          <w:bCs w:val="1"/>
          <w:rtl w:val="0"/>
        </w:rPr>
        <w:t>των νέων με αναπηρία δηλώνουν τακτική συμμετοχή σε δραστηριότητες αναψυχής</w:t>
      </w:r>
      <w:r>
        <w:rPr>
          <w:b w:val="1"/>
          <w:bCs w:val="1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6 </w:t>
      </w:r>
      <w:r>
        <w:rPr>
          <w:b w:val="1"/>
          <w:bCs w:val="1"/>
          <w:rtl w:val="0"/>
        </w:rPr>
        <w:t xml:space="preserve">στους </w:t>
      </w:r>
      <w:r>
        <w:rPr>
          <w:b w:val="1"/>
          <w:bCs w:val="1"/>
          <w:rtl w:val="0"/>
        </w:rPr>
        <w:t xml:space="preserve">10 </w:t>
      </w:r>
      <w:r>
        <w:rPr>
          <w:b w:val="1"/>
          <w:bCs w:val="1"/>
          <w:rtl w:val="0"/>
        </w:rPr>
        <w:t>νέους με αναπηρία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 xml:space="preserve">ηλικίας </w:t>
      </w:r>
      <w:r>
        <w:rPr>
          <w:b w:val="1"/>
          <w:bCs w:val="1"/>
          <w:rtl w:val="0"/>
        </w:rPr>
        <w:t xml:space="preserve">16-24 </w:t>
      </w:r>
      <w:r>
        <w:rPr>
          <w:b w:val="1"/>
          <w:bCs w:val="1"/>
          <w:rtl w:val="0"/>
        </w:rPr>
        <w:t xml:space="preserve">ετών και </w:t>
      </w:r>
      <w:r>
        <w:rPr>
          <w:b w:val="1"/>
          <w:bCs w:val="1"/>
          <w:rtl w:val="0"/>
        </w:rPr>
        <w:t xml:space="preserve">5 </w:t>
      </w:r>
      <w:r>
        <w:rPr>
          <w:b w:val="1"/>
          <w:bCs w:val="1"/>
          <w:rtl w:val="0"/>
        </w:rPr>
        <w:t xml:space="preserve">στους </w:t>
      </w:r>
      <w:r>
        <w:rPr>
          <w:b w:val="1"/>
          <w:bCs w:val="1"/>
          <w:rtl w:val="0"/>
        </w:rPr>
        <w:t xml:space="preserve">10 </w:t>
      </w:r>
      <w:r>
        <w:rPr>
          <w:b w:val="1"/>
          <w:bCs w:val="1"/>
          <w:rtl w:val="0"/>
        </w:rPr>
        <w:t xml:space="preserve">ηλικίας </w:t>
      </w:r>
      <w:r>
        <w:rPr>
          <w:b w:val="1"/>
          <w:bCs w:val="1"/>
          <w:rtl w:val="0"/>
        </w:rPr>
        <w:t xml:space="preserve">25-34 </w:t>
      </w:r>
      <w:r>
        <w:rPr>
          <w:b w:val="1"/>
          <w:bCs w:val="1"/>
          <w:rtl w:val="0"/>
        </w:rPr>
        <w:t xml:space="preserve">ετών έχουν αισθανθεί κατά τη διάρκεια των τελευταίων </w:t>
      </w:r>
      <w:r>
        <w:rPr>
          <w:b w:val="1"/>
          <w:bCs w:val="1"/>
          <w:rtl w:val="0"/>
        </w:rPr>
        <w:t xml:space="preserve">6 </w:t>
      </w:r>
      <w:r>
        <w:rPr>
          <w:b w:val="1"/>
          <w:bCs w:val="1"/>
          <w:rtl w:val="0"/>
        </w:rPr>
        <w:t>μηνών ή και περισσότερο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άδικη μεταχείριση σε κάποιο τομέα της ζωής τους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ότι δεν έχουν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για παράδειγμα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ίσες ευκαιρίες με άλλα άτομα του περιβάλλοντός τους ή ότι βιώνουν κάποιας μορφής αποκλεισμό λόγω των περιορισμών ή των δυσκολιών της υγεία τους</w:t>
      </w:r>
      <w:r>
        <w:rPr>
          <w:b w:val="1"/>
          <w:bCs w:val="1"/>
          <w:rtl w:val="0"/>
        </w:rPr>
        <w:t xml:space="preserve">. </w:t>
      </w:r>
    </w:p>
    <w:p>
      <w:pPr>
        <w:pStyle w:val="Normal.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"https://www.esamea.gr/publications/others/5920-12o-deltio-statistikis-pliroforisis-synthikes-diabiosis-kai-dikaiomata-ton-neon-me-anapiria"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Στο </w:t>
      </w:r>
      <w:r>
        <w:rPr>
          <w:rStyle w:val="Hyperlink.0"/>
          <w:rtl w:val="0"/>
        </w:rPr>
        <w:t>12</w:t>
      </w:r>
      <w:r>
        <w:rPr>
          <w:rStyle w:val="Link"/>
          <w:b w:val="1"/>
          <w:bCs w:val="1"/>
          <w:vertAlign w:val="superscript"/>
          <w:rtl w:val="0"/>
        </w:rPr>
        <w:t>ο</w:t>
      </w:r>
      <w:r>
        <w:rPr>
          <w:rStyle w:val="Hyperlink.0"/>
          <w:rtl w:val="0"/>
        </w:rPr>
        <w:t xml:space="preserve"> Δελτίο Στατιστικής Πληροφόρησης</w:t>
      </w:r>
      <w:r>
        <w:rPr/>
        <w:fldChar w:fldCharType="end" w:fldLock="0"/>
      </w:r>
      <w:r>
        <w:rPr>
          <w:rtl w:val="0"/>
        </w:rPr>
        <w:t xml:space="preserve"> το Παρατηρητήριο Θεμάτων Αναπηρίας επικεντρώνεται στους νέους με αναπηρία και χρόνιες παθήσεις</w:t>
      </w:r>
      <w:r>
        <w:rPr>
          <w:rtl w:val="0"/>
        </w:rPr>
        <w:t xml:space="preserve">, </w:t>
      </w:r>
      <w:r>
        <w:rPr>
          <w:rtl w:val="0"/>
        </w:rPr>
        <w:t>στις συνθήκες διαβίωσής τους στην Ελλάδα και στο επίπεδο πρόσβασής τους σε θεμελιώδη δικαιώματα</w:t>
      </w:r>
      <w:r>
        <w:rPr>
          <w:rtl w:val="0"/>
        </w:rPr>
        <w:t xml:space="preserve">. </w:t>
      </w:r>
      <w:r>
        <w:rPr>
          <w:rtl w:val="0"/>
        </w:rPr>
        <w:t>Παρά τα όσα θετικά βήματα έχουν γίνει τα τελευταία χρόνια</w:t>
      </w:r>
      <w:r>
        <w:rPr>
          <w:rtl w:val="0"/>
        </w:rPr>
        <w:t xml:space="preserve">, </w:t>
      </w:r>
      <w:r>
        <w:rPr>
          <w:rtl w:val="0"/>
        </w:rPr>
        <w:t xml:space="preserve">μετά την κύρωση της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"https://www.esamea.gr/legal-framework/symbasn-ohe"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Σύμβασης του ΟΗΕ για τα δικαιώματα των ατόμων με αναπηρία</w:t>
      </w:r>
      <w:r>
        <w:rPr/>
        <w:fldChar w:fldCharType="end" w:fldLock="0"/>
      </w:r>
      <w:r>
        <w:rPr>
          <w:rtl w:val="0"/>
        </w:rPr>
        <w:t xml:space="preserve">, </w:t>
      </w:r>
      <w:r>
        <w:rPr>
          <w:rtl w:val="0"/>
        </w:rPr>
        <w:t>οι νέοι με αναπηρία και χρόνιες παθήσεις αντιμετωπίζουν πολλαπλά εμπόδια και εκτεταμένο κοινωνικό αποκλεισμό σε όλα τα πεδία της κοινωνίας</w:t>
      </w:r>
      <w:r>
        <w:rPr>
          <w:rtl w:val="0"/>
        </w:rPr>
        <w:t xml:space="preserve">: </w:t>
      </w:r>
      <w:r>
        <w:rPr>
          <w:rtl w:val="0"/>
        </w:rPr>
        <w:t>Αποκλεισμός ο οποίος εντάθηκε δραματικά με την πανδημική κρίση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Σε μια συγκυρία που τα ζητήματα των νέων ιεραρχούνται ψηλά και στην ατζέντα του Ευρωπαϊκού Κοινοβουλίου</w:t>
      </w:r>
      <w:r>
        <w:rPr>
          <w:rtl w:val="0"/>
        </w:rPr>
        <w:t xml:space="preserve">, </w:t>
      </w:r>
      <w:r>
        <w:rPr>
          <w:rtl w:val="0"/>
        </w:rPr>
        <w:t xml:space="preserve">που ανακήρυξε το </w:t>
      </w:r>
      <w:r>
        <w:rPr>
          <w:rtl w:val="0"/>
        </w:rPr>
        <w:t xml:space="preserve">2022 </w:t>
      </w:r>
      <w:r>
        <w:rPr>
          <w:rtl w:val="0"/>
        </w:rPr>
        <w:t>ως «Ευρωπαϊκό Έτος Νεολαίας»</w:t>
      </w:r>
      <w:r>
        <w:rPr>
          <w:rtl w:val="0"/>
        </w:rPr>
        <w:t xml:space="preserve">, </w:t>
      </w:r>
      <w:r>
        <w:rPr>
          <w:rtl w:val="0"/>
        </w:rPr>
        <w:t>αλλά και σε μια συνθήκη</w:t>
      </w:r>
      <w:r>
        <w:rPr>
          <w:rtl w:val="0"/>
        </w:rPr>
        <w:t xml:space="preserve">, </w:t>
      </w:r>
      <w:r>
        <w:rPr>
          <w:rtl w:val="0"/>
        </w:rPr>
        <w:t>αυτή της πανδημικής κρίσης</w:t>
      </w:r>
      <w:r>
        <w:rPr>
          <w:rtl w:val="0"/>
        </w:rPr>
        <w:t xml:space="preserve">, </w:t>
      </w:r>
      <w:r>
        <w:rPr>
          <w:rtl w:val="0"/>
        </w:rPr>
        <w:t>που πλήττει δυσανάλογα τη νέα γενιά και ιδίως τους νέους με αναπηρία και χρόνιες παθήσεις</w:t>
      </w:r>
      <w:r>
        <w:rPr>
          <w:rtl w:val="0"/>
        </w:rPr>
        <w:t xml:space="preserve">, </w:t>
      </w:r>
      <w:r>
        <w:rPr>
          <w:rtl w:val="0"/>
        </w:rPr>
        <w:t xml:space="preserve">το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"https://paratiritirioanapirias.gr/el"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Παρατηρητήριο της Ε</w:t>
      </w:r>
      <w:r>
        <w:rPr>
          <w:rStyle w:val="Link"/>
          <w:rtl w:val="0"/>
        </w:rPr>
        <w:t>.</w:t>
      </w:r>
      <w:r>
        <w:rPr>
          <w:rStyle w:val="Link"/>
          <w:rtl w:val="0"/>
        </w:rPr>
        <w:t>Σ</w:t>
      </w:r>
      <w:r>
        <w:rPr>
          <w:rStyle w:val="Link"/>
          <w:rtl w:val="0"/>
        </w:rPr>
        <w:t>.</w:t>
      </w:r>
      <w:r>
        <w:rPr>
          <w:rStyle w:val="Link"/>
          <w:rtl w:val="0"/>
        </w:rPr>
        <w:t>Α</w:t>
      </w:r>
      <w:r>
        <w:rPr>
          <w:rStyle w:val="Link"/>
          <w:rtl w:val="0"/>
        </w:rPr>
        <w:t>.</w:t>
      </w:r>
      <w:r>
        <w:rPr>
          <w:rStyle w:val="Link"/>
          <w:rtl w:val="0"/>
        </w:rPr>
        <w:t>μεΑ</w:t>
      </w:r>
      <w:r>
        <w:rPr>
          <w:rStyle w:val="Link"/>
          <w:rtl w:val="0"/>
        </w:rPr>
        <w:t>.</w:t>
      </w:r>
      <w:r>
        <w:rPr/>
        <w:fldChar w:fldCharType="end" w:fldLock="0"/>
      </w:r>
      <w:r>
        <w:rPr>
          <w:rtl w:val="0"/>
        </w:rPr>
        <w:t xml:space="preserve"> δημοσιεύει για πρώτη φορά στην Ελλάδα δείκτες αναφορικά με τους νέους με αναπηρία και χρόνιες παθήσεις</w:t>
      </w:r>
      <w:r>
        <w:rPr>
          <w:rtl w:val="0"/>
        </w:rPr>
        <w:t xml:space="preserve">, </w:t>
      </w:r>
      <w:r>
        <w:rPr>
          <w:rtl w:val="0"/>
        </w:rPr>
        <w:t xml:space="preserve">αξιοποιώντας τα πρωτογενή δεδομένα της Έρευνας Εισοδήματος και Συνθηκών Διαβίωσης των Νοικοκυριών έτους </w:t>
      </w:r>
      <w:r>
        <w:rPr>
          <w:rtl w:val="0"/>
        </w:rPr>
        <w:t>2020.</w:t>
      </w:r>
    </w:p>
    <w:p>
      <w:pPr>
        <w:pStyle w:val="Normal.0"/>
      </w:pPr>
      <w:r>
        <w:rPr>
          <w:rtl w:val="0"/>
        </w:rPr>
        <w:t>Οι δείκτες αυτοί φανερώνουν δυστυχώς ότι οι νέοι με αναπηρία και χρόνιες παθήσεις ζουν αποκλεισμένοι από την δυνατότητα αξιοπρεπούς διαβίωσης αλλά και στερούμενοι βασικών αναγκών κοινωνικής συναναστροφής και ψυχαγωγίας</w:t>
      </w:r>
      <w:r>
        <w:rPr>
          <w:rtl w:val="0"/>
        </w:rPr>
        <w:t xml:space="preserve">, </w:t>
      </w:r>
      <w:r>
        <w:rPr>
          <w:rtl w:val="0"/>
        </w:rPr>
        <w:t>βιώνοντας μια ζωή χωρίς δυνατότητα αυτονομίας και αυτοκαθορισμού</w:t>
      </w:r>
      <w:r>
        <w:rPr>
          <w:rtl w:val="0"/>
        </w:rPr>
        <w:t xml:space="preserve">, </w:t>
      </w:r>
      <w:r>
        <w:rPr>
          <w:rtl w:val="0"/>
        </w:rPr>
        <w:t>σε συνθήκες που ουσιαστικά αποτρέπουν την μετάβαση στον κύκλο ζωής της ενηλικίωσης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Παρότι η φτώχεια αποτελεί βασικό παράγοντα στον κοινωνικό αποκλεισμό των νέων με αναπηρία και χρόνιες παθήσεις</w:t>
      </w:r>
      <w:r>
        <w:rPr>
          <w:rtl w:val="0"/>
        </w:rPr>
        <w:t xml:space="preserve">, </w:t>
      </w:r>
      <w:r>
        <w:rPr>
          <w:rtl w:val="0"/>
        </w:rPr>
        <w:t>δεν είναι η μοναδική αιτία που συντελεί σε αυτή τη συνθήκη</w:t>
      </w:r>
      <w:r>
        <w:rPr>
          <w:rtl w:val="0"/>
        </w:rPr>
        <w:t xml:space="preserve">. </w:t>
      </w:r>
      <w:r>
        <w:rPr>
          <w:rtl w:val="0"/>
        </w:rPr>
        <w:t xml:space="preserve">Η περιορισμένη αυτονομία και συμμετοχή των νέων με αναπηρία στην κοινωνική ζωή αποτελεί επίσης απόρροια των σημαντικών εμποδίων προσβασιμότητας που αντιμετωπίζουν σε όλο το φάσμα των υπηρεσιών και αγαθών </w:t>
      </w:r>
      <w:r>
        <w:rPr>
          <w:rtl w:val="0"/>
        </w:rPr>
        <w:t>(</w:t>
      </w:r>
      <w:r>
        <w:rPr>
          <w:rtl w:val="0"/>
        </w:rPr>
        <w:t>για παράδειγμα σε πολιτιστικά αγαθά όπως βιβλία</w:t>
      </w:r>
      <w:r>
        <w:rPr>
          <w:rtl w:val="0"/>
        </w:rPr>
        <w:t xml:space="preserve">, </w:t>
      </w:r>
      <w:r>
        <w:rPr>
          <w:rtl w:val="0"/>
        </w:rPr>
        <w:t>θέατρα</w:t>
      </w:r>
      <w:r>
        <w:rPr>
          <w:rtl w:val="0"/>
        </w:rPr>
        <w:t xml:space="preserve">, </w:t>
      </w:r>
      <w:r>
        <w:rPr>
          <w:rtl w:val="0"/>
        </w:rPr>
        <w:t>κινηματογράφοι κ</w:t>
      </w:r>
      <w:r>
        <w:rPr>
          <w:rtl w:val="0"/>
        </w:rPr>
        <w:t>.</w:t>
      </w:r>
      <w:r>
        <w:rPr>
          <w:rtl w:val="0"/>
        </w:rPr>
        <w:t>α</w:t>
      </w:r>
      <w:r>
        <w:rPr>
          <w:rtl w:val="0"/>
        </w:rPr>
        <w:t xml:space="preserve">.), </w:t>
      </w:r>
      <w:r>
        <w:rPr>
          <w:rtl w:val="0"/>
        </w:rPr>
        <w:t>αλλά συνδέεται στενά και με τις κοινωνικές προκαταλήψεις και τα αρνητικά στερεότυπα που εξακολουθούν να υφίστανται στην ελληνική κοινωνία</w:t>
      </w:r>
      <w:r>
        <w:rPr>
          <w:rtl w:val="0"/>
        </w:rPr>
        <w:t xml:space="preserve">, </w:t>
      </w:r>
      <w:r>
        <w:rPr>
          <w:rtl w:val="0"/>
        </w:rPr>
        <w:t>θέτοντας τους νέους με αναπηρία σε περιθωριακή θέση ή και σε μόνιμο καθεστώς κηδεμονίας από το οικογενειακό περιβάλλον</w:t>
      </w:r>
      <w:r>
        <w:rPr>
          <w:rtl w:val="0"/>
        </w:rPr>
        <w:t xml:space="preserve">. </w:t>
      </w:r>
    </w:p>
    <w:p>
      <w:pPr>
        <w:pStyle w:val="Normal.0"/>
      </w:pPr>
      <w:r>
        <w:drawing xmlns:a="http://schemas.openxmlformats.org/drawingml/2006/main">
          <wp:inline distT="0" distB="0" distL="0" distR="0">
            <wp:extent cx="5883965" cy="3518437"/>
            <wp:effectExtent l="0" t="0" r="0" b="0"/>
            <wp:docPr id="1073741827" name="officeArt object" descr="Γράφημα από 12 Δελτίο: Δείκτες φτώχειας και κοινωνικού αποκλεισμού ανά ομάδα ηλικιών και κατάσταση αναπηρίας (202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Γράφημα από 12 Δελτίο: Δείκτες φτώχειας και κοινωνικού αποκλεισμού ανά ομάδα ηλικιών και κατάσταση αναπηρίας (2020)" descr="Γράφημα από 12 Δελτίο: Δείκτες φτώχειας και κοινωνικού αποκλεισμού ανά ομάδα ηλικιών και κατάσταση αναπηρίας (2020)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65" cy="3518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  <w:r>
        <w:rPr>
          <w:rtl w:val="0"/>
        </w:rPr>
        <w:t>Κυρίαρχο ρόλο στην αναπαραγωγή αλλά και στην αλλαγή αυτής της αρνητικής κουλτούρας κατέχει το εκπαιδευτικό σύστημα το οποίο</w:t>
      </w:r>
      <w:r>
        <w:rPr>
          <w:rtl w:val="0"/>
        </w:rPr>
        <w:t xml:space="preserve">, </w:t>
      </w:r>
      <w:r>
        <w:rPr>
          <w:rtl w:val="0"/>
        </w:rPr>
        <w:t>παρά τις όποιες εξελίξεις στο πλαίσιο της ενταξιακής εκπαίδευσης</w:t>
      </w:r>
      <w:r>
        <w:rPr>
          <w:rtl w:val="0"/>
        </w:rPr>
        <w:t xml:space="preserve">, </w:t>
      </w:r>
      <w:r>
        <w:rPr>
          <w:rtl w:val="0"/>
        </w:rPr>
        <w:t>δεν έχει τελικά μετασχηματιστεί σε ένα ουσιαστικά συμπεριληπτικό σύστημα που να προωθεί την ισότιμη ένταξη και την ανεξάρτητη διαβίωση των νέων με αναπηρία στην κοινωνία</w:t>
      </w:r>
      <w:r>
        <w:rPr>
          <w:rtl w:val="0"/>
        </w:rPr>
        <w:t xml:space="preserve">. </w:t>
      </w:r>
      <w:r>
        <w:rPr>
          <w:rtl w:val="0"/>
        </w:rPr>
        <w:t>Η πανδημία έφερε πρόσθετα εμπόδια</w:t>
      </w:r>
      <w:r>
        <w:rPr>
          <w:rtl w:val="0"/>
        </w:rPr>
        <w:t xml:space="preserve">, </w:t>
      </w:r>
      <w:r>
        <w:rPr>
          <w:rtl w:val="0"/>
        </w:rPr>
        <w:t>δυσχεραίνοντας περισσότερο την πρόσβαση των νέων με αναπηρία και χρόνιες παθήσεις σε βασικά αγαθά</w:t>
      </w:r>
      <w:r>
        <w:rPr>
          <w:rtl w:val="0"/>
        </w:rPr>
        <w:t xml:space="preserve">, </w:t>
      </w:r>
      <w:r>
        <w:rPr>
          <w:rtl w:val="0"/>
        </w:rPr>
        <w:t>όπως της υγείας</w:t>
      </w:r>
      <w:r>
        <w:rPr>
          <w:rtl w:val="0"/>
        </w:rPr>
        <w:t xml:space="preserve">, </w:t>
      </w:r>
      <w:r>
        <w:rPr>
          <w:rtl w:val="0"/>
        </w:rPr>
        <w:t>της εκπαίδευσης και της εργασίας</w:t>
      </w:r>
      <w:r>
        <w:rPr>
          <w:rtl w:val="0"/>
        </w:rPr>
        <w:t xml:space="preserve">, </w:t>
      </w:r>
      <w:r>
        <w:rPr>
          <w:rtl w:val="0"/>
        </w:rPr>
        <w:t>επιτείνοντας δραματικά την κοινωνική τους απομόνωση και επιβαρύνοντας σοβαρά την ψυχική τους υγεία</w:t>
      </w:r>
      <w:r>
        <w:rPr>
          <w:rtl w:val="0"/>
        </w:rPr>
        <w:t xml:space="preserve">.  </w:t>
      </w:r>
    </w:p>
    <w:p>
      <w:pPr>
        <w:pStyle w:val="Normal.0"/>
      </w:pPr>
      <w:r>
        <w:rPr>
          <w:rtl w:val="0"/>
        </w:rPr>
        <w:t>Είναι λοιπόν επιτακτική η ανάγκη συμπερίληψης  της διάστασης της αναπηρίας σε όλους τους τομείς που αφορούν στη νεολαία</w:t>
      </w:r>
      <w:r>
        <w:rPr>
          <w:rtl w:val="0"/>
        </w:rPr>
        <w:t xml:space="preserve">, </w:t>
      </w:r>
      <w:r>
        <w:rPr>
          <w:rtl w:val="0"/>
        </w:rPr>
        <w:t>δεδομένου ότι οι νέοι με αναπηρία αντιμετωπίζουν τα υψηλότερα επίπεδα διακρίσεων αλλά και πρόσθετων εμποδίων στους περισσότερους τομείς της κοινωνίας</w:t>
      </w:r>
      <w:r>
        <w:rPr>
          <w:rtl w:val="0"/>
        </w:rPr>
        <w:t xml:space="preserve">. </w:t>
      </w:r>
      <w:r>
        <w:rPr>
          <w:rtl w:val="0"/>
        </w:rPr>
        <w:t>Ταυτόχρονα</w:t>
      </w:r>
      <w:r>
        <w:rPr>
          <w:rtl w:val="0"/>
        </w:rPr>
        <w:t xml:space="preserve">, </w:t>
      </w:r>
      <w:r>
        <w:rPr>
          <w:rtl w:val="0"/>
        </w:rPr>
        <w:t>απαιτούνται άμεσα στοχευμένες πολιτικές και δράσεις</w:t>
      </w:r>
      <w:r>
        <w:rPr>
          <w:rtl w:val="0"/>
        </w:rPr>
        <w:t xml:space="preserve">, </w:t>
      </w:r>
      <w:r>
        <w:rPr>
          <w:rtl w:val="0"/>
        </w:rPr>
        <w:t>μεταξύ των οποίων</w:t>
      </w:r>
      <w:r>
        <w:rPr>
          <w:rtl w:val="0"/>
        </w:rPr>
        <w:t xml:space="preserve">, </w:t>
      </w:r>
      <w:r>
        <w:rPr>
          <w:rtl w:val="0"/>
        </w:rPr>
        <w:t>προγράμματα κοινωνικής στήριξης και προσωπικής ενδυνάμωσης</w:t>
      </w:r>
      <w:r>
        <w:rPr>
          <w:rtl w:val="0"/>
        </w:rPr>
        <w:t xml:space="preserve">, </w:t>
      </w:r>
      <w:r>
        <w:rPr>
          <w:rtl w:val="0"/>
        </w:rPr>
        <w:t>δομές και υπηρεσίες ανεξάρτητης διαβίωσης και εκπαίδευσης σε δεξιότητες που ενισχύουν την αυτονομία</w:t>
      </w:r>
      <w:r>
        <w:rPr>
          <w:rtl w:val="0"/>
        </w:rPr>
        <w:t xml:space="preserve">, </w:t>
      </w:r>
      <w:r>
        <w:rPr>
          <w:rtl w:val="0"/>
        </w:rPr>
        <w:t>προγράμματα επαγγελματικής κατάρτισης και ένταξης στην απασχόληση</w:t>
      </w:r>
      <w:r>
        <w:rPr>
          <w:rtl w:val="0"/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νομοθετικές ρυθμίσεις όπως η άμεση κατάργηση του ρατσιστικού όρου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«ανίκανος για εργασία»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στα πιστοποιητικά αναπηρίας των ΚΕΠΑ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,  </w:t>
      </w:r>
      <w:r>
        <w:rPr>
          <w:rtl w:val="0"/>
        </w:rPr>
        <w:t>προγράμματα προώθησης της συμμετοχής των νέων με αναπηρία και χρόνιες παθήσεις στον πολιτισμό</w:t>
      </w:r>
      <w:r>
        <w:rPr>
          <w:rtl w:val="0"/>
        </w:rPr>
        <w:t xml:space="preserve">, </w:t>
      </w:r>
      <w:r>
        <w:rPr>
          <w:rtl w:val="0"/>
        </w:rPr>
        <w:t>τον αθλητισμό και την ψυχαγωγία</w:t>
      </w:r>
      <w:r>
        <w:rPr>
          <w:rtl w:val="0"/>
        </w:rPr>
        <w:t xml:space="preserve">, </w:t>
      </w:r>
      <w:r>
        <w:rPr>
          <w:rtl w:val="0"/>
        </w:rPr>
        <w:t>προγράμματα για την ομαλή μετάβαση των παιδιών και των νέων με αναπηρία στις εκπαιδευτικές βαθμίδες αλλά και από την εκπαίδευση στην εργασία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 xml:space="preserve">Ένα τέτοιο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"https://training.esamea.gr/p/m/el-GR"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στοχευμένο πρόγραμμα υλοποιείται αυτό το διάστημα από την Ε</w:t>
      </w:r>
      <w:r>
        <w:rPr>
          <w:rStyle w:val="Link"/>
          <w:rtl w:val="0"/>
        </w:rPr>
        <w:t>.</w:t>
      </w:r>
      <w:r>
        <w:rPr>
          <w:rStyle w:val="Link"/>
          <w:rtl w:val="0"/>
        </w:rPr>
        <w:t>Σ</w:t>
      </w:r>
      <w:r>
        <w:rPr>
          <w:rStyle w:val="Link"/>
          <w:rtl w:val="0"/>
        </w:rPr>
        <w:t>.</w:t>
      </w:r>
      <w:r>
        <w:rPr>
          <w:rStyle w:val="Link"/>
          <w:rtl w:val="0"/>
        </w:rPr>
        <w:t>Α</w:t>
      </w:r>
      <w:r>
        <w:rPr>
          <w:rStyle w:val="Link"/>
          <w:rtl w:val="0"/>
        </w:rPr>
        <w:t>.</w:t>
      </w:r>
      <w:r>
        <w:rPr>
          <w:rStyle w:val="Link"/>
          <w:rtl w:val="0"/>
        </w:rPr>
        <w:t>μεΑ</w:t>
      </w:r>
      <w:r>
        <w:rPr>
          <w:rStyle w:val="Link"/>
          <w:rtl w:val="0"/>
        </w:rPr>
        <w:t>.</w:t>
      </w:r>
      <w:r>
        <w:rPr/>
        <w:fldChar w:fldCharType="end" w:fldLock="0"/>
      </w:r>
      <w:r>
        <w:rPr>
          <w:rtl w:val="0"/>
        </w:rPr>
        <w:t xml:space="preserve"> η οποία επιδιώκει να στηρίζει και έμπρακτα τους νέους με αναπηρία στη χώρα</w:t>
      </w:r>
      <w:r>
        <w:rPr>
          <w:rtl w:val="0"/>
        </w:rPr>
        <w:t xml:space="preserve">. </w:t>
      </w:r>
      <w:r>
        <w:rPr>
          <w:rtl w:val="0"/>
        </w:rPr>
        <w:t>Ειδικότερα η Ε</w:t>
      </w:r>
      <w:r>
        <w:rPr>
          <w:rtl w:val="0"/>
        </w:rPr>
        <w:t>.</w:t>
      </w:r>
      <w:r>
        <w:rPr>
          <w:rtl w:val="0"/>
        </w:rPr>
        <w:t>Σ</w:t>
      </w:r>
      <w:r>
        <w:rPr>
          <w:rtl w:val="0"/>
        </w:rPr>
        <w:t>.</w:t>
      </w:r>
      <w:r>
        <w:rPr>
          <w:rtl w:val="0"/>
        </w:rPr>
        <w:t>Α</w:t>
      </w:r>
      <w:r>
        <w:rPr>
          <w:rtl w:val="0"/>
        </w:rPr>
        <w:t>.</w:t>
      </w:r>
      <w:r>
        <w:rPr>
          <w:rtl w:val="0"/>
        </w:rPr>
        <w:t>μεΑ</w:t>
      </w:r>
      <w:r>
        <w:rPr>
          <w:rtl w:val="0"/>
        </w:rPr>
        <w:t xml:space="preserve">. </w:t>
      </w:r>
      <w:r>
        <w:rPr>
          <w:rtl w:val="0"/>
        </w:rPr>
        <w:t xml:space="preserve">είναι στην ευχάριστη θέση να υλοποιεί επιδοτούμενο Πρόγραμμα Κατάρτισης για </w:t>
      </w:r>
      <w:r>
        <w:rPr>
          <w:rtl w:val="0"/>
        </w:rPr>
        <w:t xml:space="preserve">3.000 </w:t>
      </w:r>
      <w:r>
        <w:rPr>
          <w:rtl w:val="0"/>
        </w:rPr>
        <w:t>Νέους</w:t>
      </w:r>
      <w:r>
        <w:rPr>
          <w:rtl w:val="0"/>
        </w:rPr>
        <w:t>/</w:t>
      </w:r>
      <w:r>
        <w:rPr>
          <w:rtl w:val="0"/>
        </w:rPr>
        <w:t>Νέες με αναπηρία και χρόνιες παθήσεις σε όλη την επικράτεια</w:t>
      </w:r>
      <w:r>
        <w:rPr>
          <w:rtl w:val="0"/>
        </w:rPr>
        <w:t xml:space="preserve">, </w:t>
      </w:r>
      <w:r>
        <w:rPr>
          <w:rtl w:val="0"/>
        </w:rPr>
        <w:t>ένα πρόγραμμα που επικεντρώνεται στην απόκτηση σύγχρονων και πιστοποιημένων δεξιοτήτων σε δυναμικούς κλάδους της οικονομίας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Δεδομένου και του δημογραφικού προβλήματος της χώρας</w:t>
      </w:r>
      <w:r>
        <w:rPr>
          <w:rtl w:val="0"/>
        </w:rPr>
        <w:t xml:space="preserve">, </w:t>
      </w:r>
      <w:r>
        <w:rPr>
          <w:rtl w:val="0"/>
        </w:rPr>
        <w:t>η επικέντρωση των πολιτικών κοινωνικής ένταξης στη νέα γενιά και ειδικότερα στις κατηγορίες των ευάλωτων ομάδων</w:t>
      </w:r>
      <w:r>
        <w:rPr>
          <w:rtl w:val="0"/>
        </w:rPr>
        <w:t xml:space="preserve">, </w:t>
      </w:r>
      <w:r>
        <w:rPr>
          <w:rtl w:val="0"/>
        </w:rPr>
        <w:t>πρέπει να αποτελέσει προτεραιότητα στη διαμόρφωση των κοινωνικών πολιτικών</w:t>
      </w:r>
      <w:r>
        <w:rPr>
          <w:rtl w:val="0"/>
        </w:rPr>
        <w:t xml:space="preserve">. </w:t>
      </w:r>
    </w:p>
    <w:p>
      <w:pPr>
        <w:pStyle w:val="Normal.0"/>
      </w:pPr>
      <w:r>
        <w:rPr>
          <w:rtl w:val="0"/>
        </w:rPr>
        <w:t>Η Ε</w:t>
      </w:r>
      <w:r>
        <w:rPr>
          <w:rtl w:val="0"/>
        </w:rPr>
        <w:t>.</w:t>
      </w:r>
      <w:r>
        <w:rPr>
          <w:rtl w:val="0"/>
        </w:rPr>
        <w:t>Σ</w:t>
      </w:r>
      <w:r>
        <w:rPr>
          <w:rtl w:val="0"/>
        </w:rPr>
        <w:t>.</w:t>
      </w:r>
      <w:r>
        <w:rPr>
          <w:rtl w:val="0"/>
        </w:rPr>
        <w:t>Α</w:t>
      </w:r>
      <w:r>
        <w:rPr>
          <w:rtl w:val="0"/>
        </w:rPr>
        <w:t>.</w:t>
      </w:r>
      <w:r>
        <w:rPr>
          <w:rtl w:val="0"/>
        </w:rPr>
        <w:t>μεΑ</w:t>
      </w:r>
      <w:r>
        <w:rPr>
          <w:rtl w:val="0"/>
        </w:rPr>
        <w:t xml:space="preserve">. </w:t>
      </w:r>
      <w:r>
        <w:rPr>
          <w:rtl w:val="0"/>
        </w:rPr>
        <w:t>διεκδικεί σταθερά περισσότερες ευκαιρίες και προοπτικές για τους νέους με αναπηρία ώστε να μπορούν να απολαμβάνουν ισότιμα τα δικαιώματα τους και να αναπτύσσουν πλήρως το δυναμικό τους</w:t>
      </w:r>
      <w:r>
        <w:rPr>
          <w:rtl w:val="0"/>
        </w:rPr>
        <w:t xml:space="preserve">, </w:t>
      </w:r>
      <w:r>
        <w:rPr>
          <w:rtl w:val="0"/>
        </w:rPr>
        <w:t>συμμετέχοντας και συμβάλλοντας ενεργά στην κοινωνία</w:t>
      </w:r>
      <w:r>
        <w:rPr>
          <w:rtl w:val="0"/>
        </w:rPr>
        <w:t xml:space="preserve">. </w:t>
      </w:r>
    </w:p>
    <w:p>
      <w:pPr>
        <w:pStyle w:val="Normal.0"/>
        <w:rPr>
          <w:b w:val="1"/>
          <w:bCs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"https://www.esamea.gr/publications/others/5920-12o-deltio-statistikis-pliroforisis-synthikes-diabiosis-kai-dikaiomata-ton-neon-me-anapiria"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Το </w:t>
      </w:r>
      <w:r>
        <w:rPr>
          <w:rStyle w:val="Hyperlink.0"/>
          <w:rtl w:val="0"/>
        </w:rPr>
        <w:t>12</w:t>
      </w:r>
      <w:r>
        <w:rPr>
          <w:rStyle w:val="Link"/>
          <w:b w:val="1"/>
          <w:bCs w:val="1"/>
          <w:vertAlign w:val="superscript"/>
          <w:rtl w:val="0"/>
        </w:rPr>
        <w:t>ο</w:t>
      </w:r>
      <w:r>
        <w:rPr>
          <w:rStyle w:val="Hyperlink.0"/>
          <w:rtl w:val="0"/>
        </w:rPr>
        <w:t xml:space="preserve"> Δελτίο μπορείτε να το βρείτε και εδώ</w:t>
      </w:r>
      <w:r>
        <w:rPr>
          <w:rStyle w:val="Hyperlink.0"/>
          <w:rtl w:val="0"/>
        </w:rPr>
        <w:t>.</w:t>
      </w:r>
      <w:r>
        <w:rPr/>
        <w:fldChar w:fldCharType="end" w:fldLock="0"/>
      </w:r>
      <w:r>
        <w:rPr>
          <w:b w:val="1"/>
          <w:bCs w:val="1"/>
          <w:rtl w:val="0"/>
        </w:rPr>
        <w:t xml:space="preserve"> </w:t>
      </w:r>
    </w:p>
    <w:p>
      <w:pPr>
        <w:pStyle w:val="Normal.0"/>
        <w:spacing w:after="360"/>
      </w:pPr>
    </w:p>
    <w:p>
      <w:pPr>
        <w:pStyle w:val="Normal.0"/>
        <w:jc w:val="left"/>
      </w:pPr>
      <w:r>
        <w:rPr>
          <w:b w:val="1"/>
          <w:bCs w:val="1"/>
          <w:rtl w:val="0"/>
        </w:rPr>
        <w:t>Περισσότερες πληροφορίες</w:t>
      </w:r>
      <w:r>
        <w:rPr>
          <w:rtl w:val="0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"http://paratiritirioanapirias.gr/"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paratiritirioanapirias</w:t>
      </w:r>
      <w:r>
        <w:rPr>
          <w:rStyle w:val="Link"/>
          <w:rtl w:val="0"/>
        </w:rPr>
        <w:t>.</w:t>
      </w:r>
      <w:r>
        <w:rPr>
          <w:rStyle w:val="Hyperlink.1"/>
          <w:rtl w:val="0"/>
          <w:lang w:val="it-IT"/>
        </w:rPr>
        <w:t>gr</w:t>
      </w:r>
      <w:r>
        <w:rPr/>
        <w:fldChar w:fldCharType="end" w:fldLock="0"/>
      </w:r>
      <w:r>
        <w:rPr>
          <w:rtl w:val="0"/>
        </w:rPr>
        <w:t xml:space="preserve">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"http://www.esamea.gr/"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esamea</w:t>
      </w:r>
      <w:r>
        <w:rPr>
          <w:rStyle w:val="Link"/>
          <w:rtl w:val="0"/>
        </w:rPr>
        <w:t>.</w:t>
      </w:r>
      <w:r>
        <w:rPr>
          <w:rStyle w:val="Hyperlink.1"/>
          <w:rtl w:val="0"/>
          <w:lang w:val="it-IT"/>
        </w:rPr>
        <w:t>gr</w:t>
      </w:r>
      <w:r>
        <w:rPr/>
        <w:fldChar w:fldCharType="end" w:fldLock="0"/>
      </w:r>
      <w:r>
        <w:rPr>
          <w:rtl w:val="0"/>
        </w:rPr>
        <w:t xml:space="preserve"> και </w:t>
      </w:r>
      <w:r>
        <w:rPr>
          <w:rStyle w:val="Link"/>
          <w:rtl w:val="0"/>
          <w:lang w:val="pt-PT"/>
        </w:rPr>
        <w:t>espa.gr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after="0"/>
      </w:pPr>
      <w:r>
        <w:rPr>
          <w:sz w:val="18"/>
          <w:szCs w:val="18"/>
          <w:rtl w:val="0"/>
        </w:rPr>
        <w:t xml:space="preserve">Η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"http://paratiritirioanapirias.gr/"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Πράξη «Παρατηρητήριο Θεμάτων Αναπηρίας»</w:t>
      </w:r>
      <w:r>
        <w:rPr/>
        <w:fldChar w:fldCharType="end" w:fldLock="0"/>
      </w:r>
      <w:r>
        <w:rPr>
          <w:sz w:val="18"/>
          <w:szCs w:val="18"/>
          <w:rtl w:val="0"/>
        </w:rPr>
        <w:t xml:space="preserve"> συγχρηματοδοτείται από την Ελλάδα και την Ευρωπαϊκή Ένωση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>Ευρωπαϊκό Κοινωνικό Ταμείο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</w:rPr>
        <w:t>στους Άξονες Προτεραιότητας</w:t>
      </w:r>
      <w:r>
        <w:rPr>
          <w:sz w:val="18"/>
          <w:szCs w:val="18"/>
          <w:rtl w:val="0"/>
          <w:lang w:val="ru-RU"/>
        </w:rPr>
        <w:t xml:space="preserve">: 1 </w:t>
      </w:r>
      <w:r>
        <w:rPr>
          <w:sz w:val="18"/>
          <w:szCs w:val="18"/>
          <w:rtl w:val="0"/>
        </w:rPr>
        <w:t>«Συστημικές Παρεμβάσεις των θεσμών της αγοράς εργασίας και της πρόνοιας»</w:t>
      </w:r>
      <w:r>
        <w:rPr>
          <w:sz w:val="18"/>
          <w:szCs w:val="18"/>
          <w:rtl w:val="0"/>
        </w:rPr>
        <w:t xml:space="preserve">, 4 </w:t>
      </w:r>
      <w:r>
        <w:rPr>
          <w:sz w:val="18"/>
          <w:szCs w:val="18"/>
          <w:rtl w:val="0"/>
        </w:rPr>
        <w:t xml:space="preserve">«Ανάπτυξη Ανθρώπινου Δυναμικού στην Περιφέρεια Στερεάς Ελλάδας» και </w:t>
      </w:r>
      <w:r>
        <w:rPr>
          <w:sz w:val="18"/>
          <w:szCs w:val="18"/>
          <w:rtl w:val="0"/>
        </w:rPr>
        <w:t xml:space="preserve">5 </w:t>
      </w:r>
      <w:r>
        <w:rPr>
          <w:sz w:val="18"/>
          <w:szCs w:val="18"/>
          <w:rtl w:val="0"/>
        </w:rPr>
        <w:t xml:space="preserve">«Ανάπτυξη Ανθρώπινου Δυναμικού στην Περιφέρεια Νοτίου Αιγαίου» του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"https://www.espa.gr/el/pages/staticOPEpanadvm.aspx"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Επιχειρησιακού Προγράμματος «Ανάπτυξη Ανθρώπινου Δυναμικού</w:t>
      </w:r>
      <w:r>
        <w:rPr>
          <w:rStyle w:val="Hyperlink.2"/>
          <w:rtl w:val="0"/>
        </w:rPr>
        <w:t xml:space="preserve">, </w:t>
      </w:r>
      <w:r>
        <w:rPr>
          <w:rStyle w:val="Hyperlink.2"/>
          <w:rtl w:val="0"/>
        </w:rPr>
        <w:t xml:space="preserve">Εκπαίδευση και Διά Βίου Μάθηση </w:t>
      </w:r>
      <w:r>
        <w:rPr>
          <w:rStyle w:val="Hyperlink.2"/>
          <w:rtl w:val="0"/>
        </w:rPr>
        <w:t>2014-2020</w:t>
      </w:r>
      <w:r>
        <w:rPr>
          <w:rStyle w:val="Hyperlink.2"/>
          <w:rtl w:val="0"/>
          <w:lang w:val="it-IT"/>
        </w:rPr>
        <w:t>»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0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drawing xmlns:a="http://schemas.openxmlformats.org/drawingml/2006/main">
        <wp:inline distT="0" distB="0" distL="0" distR="0">
          <wp:extent cx="5943473" cy="847167"/>
          <wp:effectExtent l="0" t="0" r="0" b="0"/>
          <wp:docPr id="1073741826" name="officeArt object" descr="Εθνική Συνομοσπονδία Ατόμων με Αναπηρία.&#10;Ελευθερίου Βενιζέλου 236, Ηλιούπολη 16341, Αθήνα.&#10;Τηλέφωνο: +30 210 9949837, Φαξ: +30 210 5238967, Email: esaea@otenet.gr, Ιστοσελίδα: www.esamea.gr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Εθνική Συνομοσπονδία Ατόμων με Αναπηρία.Ελευθερίου Βενιζέλου 236, Ηλιούπολη 16341, Αθήνα.Τηλέφωνο: +30 210 9949837, Φαξ: +30 210 5238967, Email: esaea@otenet.gr, Ιστοσελίδα: www.esamea.gr " descr="Εθνική Συνομοσπονδία Ατόμων με Αναπηρία.Ελευθερίου Βενιζέλου 236, Ηλιούπολη 16341, Αθήνα.Τηλέφωνο: +30 210 9949837, Φαξ: +30 210 5238967, Email: esaea@otenet.gr, Ιστοσελίδα: www.esamea.gr 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25257"/>
                  <a:stretch>
                    <a:fillRect/>
                  </a:stretch>
                </pic:blipFill>
                <pic:spPr>
                  <a:xfrm>
                    <a:off x="0" y="0"/>
                    <a:ext cx="5943473" cy="8471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spacing w:after="120"/>
    </w:pPr>
    <w:r>
      <w:drawing xmlns:a="http://schemas.openxmlformats.org/drawingml/2006/main">
        <wp:inline distT="0" distB="0" distL="0" distR="0">
          <wp:extent cx="5731510" cy="718820"/>
          <wp:effectExtent l="0" t="0" r="0" b="0"/>
          <wp:docPr id="1073741825" name="officeArt object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.&#10;Ευρωπαϊκή Ένωση, Ευρωπαϊκό Κοινωνικό Ταμείο. &#10;ΕΣΠΑ 2014-2020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Επίσημο Λογότυπο του Προγράμματος.Επιχειρησιακό Πρόγραμμα Ανάπτυξη Ανθρώπινου Δυναμικού, Εκπαίδευση και Διά Βίου Μάθηση.Με τη συγχρηματοδότηση της Ελλάδος και της Ευρωπαϊκής Ένωσης.Ευρωπαϊκή Ένωση, Ευρωπαϊκό Κοινωνικό Ταμείο. ΕΣΠΑ 2014-2020. " descr="Επίσημο Λογότυπο του Προγράμματος.Επιχειρησιακό Πρόγραμμα Ανάπτυξη Ανθρώπινου Δυναμικού, Εκπαίδευση και Διά Βίου Μάθηση.Με τη συγχρηματοδότηση της Ελλάδος και της Ευρωπαϊκής Ένωσης.Ευρωπαϊκή Ένωση, Ευρωπαϊκό Κοινωνικό Ταμείο. ΕΣΠΑ 2014-2020. 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8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le A">
    <w:name w:val="Title A"/>
    <w:next w:val="Normal.0"/>
    <w:pPr>
      <w:keepNext w:val="0"/>
      <w:keepLines w:val="0"/>
      <w:pageBreakBefore w:val="0"/>
      <w:widowControl w:val="1"/>
      <w:shd w:val="clear" w:color="auto" w:fill="auto"/>
      <w:tabs>
        <w:tab w:val="left" w:pos="993"/>
      </w:tabs>
      <w:suppressAutoHyphens w:val="0"/>
      <w:bidi w:val="0"/>
      <w:spacing w:before="360" w:after="2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5"/>
      <w:kern w:val="28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Πληροφορίες Char">
    <w:name w:val="Πληροφορίες Char"/>
    <w:rPr>
      <w:rFonts w:ascii="Arial Narrow" w:hAnsi="Arial Narrow"/>
      <w:outline w:val="0"/>
      <w:color w:val="000000"/>
      <w:sz w:val="20"/>
      <w:szCs w:val="20"/>
      <w:u w:color="000000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720" w:right="0" w:firstLine="0"/>
      <w:jc w:val="both"/>
      <w:outlineLvl w:val="9"/>
    </w:pPr>
    <w:rPr>
      <w:rFonts w:ascii="Arial Narrow" w:cs="Arial Unicode MS" w:hAnsi="Arial Narro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 Narrow" w:cs="Arial Narrow" w:hAnsi="Arial Narrow" w:eastAsia="Arial Narrow"/>
      <w:b w:val="1"/>
      <w:bCs w:val="1"/>
    </w:rPr>
  </w:style>
  <w:style w:type="character" w:styleId="Hyperlink.1">
    <w:name w:val="Hyperlink.1"/>
    <w:basedOn w:val="Link"/>
    <w:next w:val="Hyperlink.1"/>
    <w:rPr>
      <w:lang w:val="it-IT"/>
    </w:rPr>
  </w:style>
  <w:style w:type="character" w:styleId="Hyperlink.2">
    <w:name w:val="Hyperlink.2"/>
    <w:basedOn w:val="Link"/>
    <w:next w:val="Hyperlink.2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